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延长县</w:t>
      </w:r>
      <w:r>
        <w:rPr>
          <w:rFonts w:hint="eastAsia"/>
          <w:b/>
          <w:bCs/>
          <w:sz w:val="36"/>
          <w:szCs w:val="36"/>
        </w:rPr>
        <w:t>互联网信息办公室关于对全</w:t>
      </w:r>
      <w:r>
        <w:rPr>
          <w:rFonts w:hint="eastAsia"/>
          <w:b/>
          <w:bCs/>
          <w:sz w:val="36"/>
          <w:szCs w:val="36"/>
          <w:lang w:eastAsia="zh-CN"/>
        </w:rPr>
        <w:t>县</w:t>
      </w:r>
      <w:r>
        <w:rPr>
          <w:rFonts w:hint="eastAsia"/>
          <w:b/>
          <w:bCs/>
          <w:sz w:val="36"/>
          <w:szCs w:val="36"/>
        </w:rPr>
        <w:t>属地内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网络媒体进行登记的公告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为进一步加强我县网络媒体的基础管理，不断规范网络信息传播秩序，促进我县互联网传播平台健康持续发展。根据市网信办相关要求，即日起至3月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5日，在全县属地范围内开展网络媒体的登记工作。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</w:rPr>
        <w:t>一、登记对象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政务类网络媒体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全县各部门单位，各人民团体，中省市驻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延</w:t>
      </w:r>
      <w:r>
        <w:rPr>
          <w:rFonts w:hint="eastAsia" w:ascii="仿宋" w:hAnsi="仿宋" w:eastAsia="仿宋" w:cs="仿宋"/>
          <w:sz w:val="32"/>
          <w:szCs w:val="32"/>
        </w:rPr>
        <w:t>单位注册使用的所有政务类网站、网络传播平台账号和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移动</w:t>
      </w:r>
      <w:r>
        <w:rPr>
          <w:rFonts w:hint="eastAsia" w:ascii="仿宋" w:hAnsi="仿宋" w:eastAsia="仿宋" w:cs="仿宋"/>
          <w:sz w:val="32"/>
          <w:szCs w:val="32"/>
        </w:rPr>
        <w:t>互联网应用程序。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社会类网络媒体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全县其他有关组织和个人注册使用的各类网站、具有媒体属性和舆论动员功能的各类网络传播平台账号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移动互联网应用程序。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其他网络媒体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县外网媒名称中含有延长地名和延长特定称谓的各类网络媒体。</w:t>
      </w:r>
    </w:p>
    <w:p>
      <w:pPr>
        <w:numPr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登记方式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按照属地管理原则，相关单位和个人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</w:t>
      </w:r>
      <w:r>
        <w:rPr>
          <w:rFonts w:hint="eastAsia" w:ascii="仿宋" w:hAnsi="仿宋" w:eastAsia="仿宋" w:cs="仿宋"/>
          <w:sz w:val="32"/>
          <w:szCs w:val="32"/>
        </w:rPr>
        <w:t>填写“网络媒体信息登记表”、“社会类网络媒体法人（负责人）及从业人员情况登记表”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sz w:val="32"/>
          <w:szCs w:val="32"/>
        </w:rPr>
        <w:t>在县网信办办理登记。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登记所需表格，可登陆“延长县人民政府网”和“延长宣传文化网”下载。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联 系 人：</w:t>
      </w:r>
      <w:r>
        <w:rPr>
          <w:rFonts w:hint="eastAsia"/>
          <w:sz w:val="32"/>
          <w:szCs w:val="32"/>
          <w:lang w:eastAsia="zh-CN"/>
        </w:rPr>
        <w:t>王龙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联系电话：0911-</w:t>
      </w:r>
      <w:r>
        <w:rPr>
          <w:rFonts w:hint="eastAsia"/>
          <w:sz w:val="32"/>
          <w:szCs w:val="32"/>
          <w:lang w:val="en-US" w:eastAsia="zh-CN"/>
        </w:rPr>
        <w:t>8610817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</w:t>
      </w:r>
      <w:r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  <w:lang w:eastAsia="zh-CN"/>
        </w:rPr>
        <w:t>长县</w:t>
      </w:r>
      <w:r>
        <w:rPr>
          <w:rFonts w:hint="eastAsia"/>
          <w:sz w:val="32"/>
          <w:szCs w:val="32"/>
        </w:rPr>
        <w:t>互联网信息办公室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/>
          <w:sz w:val="32"/>
          <w:szCs w:val="32"/>
        </w:rPr>
        <w:t>2017年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widowControl/>
        <w:jc w:val="left"/>
        <w:rPr>
          <w:rFonts w:ascii="黑体" w:eastAsia="黑体" w:cs="Calibri"/>
          <w:color w:val="000000"/>
          <w:spacing w:val="-22"/>
          <w:kern w:val="0"/>
          <w:sz w:val="32"/>
          <w:szCs w:val="32"/>
        </w:rPr>
      </w:pPr>
      <w:r>
        <w:rPr>
          <w:rFonts w:hint="eastAsia" w:ascii="黑体" w:eastAsia="黑体" w:cs="Calibri"/>
          <w:color w:val="000000"/>
          <w:spacing w:val="-22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/>
          <w:color w:val="000000"/>
          <w:kern w:val="0"/>
          <w:sz w:val="44"/>
          <w:szCs w:val="44"/>
        </w:rPr>
        <w:t>网络媒体信息登记表</w:t>
      </w:r>
    </w:p>
    <w:tbl>
      <w:tblPr>
        <w:tblStyle w:val="4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"/>
        <w:gridCol w:w="273"/>
        <w:gridCol w:w="283"/>
        <w:gridCol w:w="607"/>
        <w:gridCol w:w="527"/>
        <w:gridCol w:w="1169"/>
        <w:gridCol w:w="15"/>
        <w:gridCol w:w="801"/>
        <w:gridCol w:w="1701"/>
        <w:gridCol w:w="850"/>
        <w:gridCol w:w="170"/>
        <w:gridCol w:w="114"/>
        <w:gridCol w:w="349"/>
        <w:gridCol w:w="714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5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单位类型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5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互联网从业人数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法人/负责人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网站</w:t>
            </w: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网址</w:t>
            </w:r>
          </w:p>
        </w:tc>
        <w:tc>
          <w:tcPr>
            <w:tcW w:w="2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网站类型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9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微博账号</w:t>
            </w: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新浪/腾讯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粉丝数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微信公众账号</w:t>
            </w: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微信号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关注量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9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今日头条账号</w:t>
            </w: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4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认证账号情况</w:t>
            </w:r>
          </w:p>
        </w:tc>
        <w:tc>
          <w:tcPr>
            <w:tcW w:w="191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07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移动互联网应用程序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用户数量</w:t>
            </w:r>
          </w:p>
        </w:tc>
        <w:tc>
          <w:tcPr>
            <w:tcW w:w="12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07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备案情况</w:t>
            </w:r>
          </w:p>
        </w:tc>
        <w:tc>
          <w:tcPr>
            <w:tcW w:w="12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56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其他网络传播平台账号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网络传播平台名称</w:t>
            </w:r>
          </w:p>
        </w:tc>
        <w:tc>
          <w:tcPr>
            <w:tcW w:w="16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5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exact"/>
        </w:trPr>
        <w:tc>
          <w:tcPr>
            <w:tcW w:w="4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单位或负责人确认情况：              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（盖  章）            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年  月  日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属地网信办审核情况：       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（盖  章）            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年  月  日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right="-164" w:rightChars="-78"/>
        <w:rPr>
          <w:rFonts w:ascii="仿宋_GB2312" w:eastAsia="仿宋_GB2312"/>
          <w:spacing w:val="-20"/>
          <w:sz w:val="24"/>
        </w:rPr>
      </w:pPr>
      <w:r>
        <w:rPr>
          <w:rFonts w:hint="eastAsia" w:ascii="仿宋_GB2312" w:eastAsia="仿宋_GB2312"/>
          <w:b/>
          <w:spacing w:val="-20"/>
          <w:sz w:val="24"/>
        </w:rPr>
        <w:t>注：</w:t>
      </w:r>
      <w:r>
        <w:rPr>
          <w:rFonts w:hint="eastAsia" w:ascii="仿宋_GB2312" w:eastAsia="仿宋_GB2312"/>
          <w:spacing w:val="-20"/>
          <w:sz w:val="24"/>
        </w:rPr>
        <w:t>1.单位类型：填写政府机关、团体组织、公司企业、个人；2. 网站类型：分为政务类、新闻类、商业类、社会类、其他；3.认证账号情况：是指认证用的账号及所属网络平台；4. 其他网络传播平台账号：是指天天快报、网易新闻、搜狐新闻、凤凰新闻等移动客户端用户账号；5.如有未尽事项可附页。</w:t>
      </w:r>
    </w:p>
    <w:p>
      <w:pPr>
        <w:spacing w:line="360" w:lineRule="auto"/>
        <w:rPr>
          <w:rFonts w:ascii="黑体" w:eastAsia="黑体" w:cs="黑体"/>
          <w:color w:val="000000"/>
          <w:spacing w:val="-22"/>
          <w:kern w:val="0"/>
          <w:sz w:val="32"/>
          <w:szCs w:val="32"/>
        </w:rPr>
      </w:pPr>
      <w:r>
        <w:rPr>
          <w:rFonts w:ascii="仿宋_GB2312" w:eastAsia="仿宋_GB2312" w:cs="黑体"/>
          <w:color w:val="000000"/>
          <w:spacing w:val="-22"/>
          <w:kern w:val="0"/>
          <w:sz w:val="24"/>
        </w:rPr>
        <w:br w:type="page"/>
      </w:r>
      <w:r>
        <w:rPr>
          <w:rFonts w:hint="eastAsia" w:ascii="黑体" w:eastAsia="黑体" w:cs="黑体"/>
          <w:color w:val="000000"/>
          <w:spacing w:val="-22"/>
          <w:kern w:val="0"/>
          <w:sz w:val="32"/>
          <w:szCs w:val="32"/>
        </w:rPr>
        <w:t>附件2</w:t>
      </w: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color w:val="000000"/>
          <w:spacing w:val="-22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-22"/>
          <w:kern w:val="0"/>
          <w:sz w:val="44"/>
          <w:szCs w:val="44"/>
        </w:rPr>
        <w:t>社会类网络媒体法人（负责人）及从业人员</w:t>
      </w: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color w:val="000000"/>
          <w:spacing w:val="-22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-22"/>
          <w:kern w:val="0"/>
          <w:sz w:val="44"/>
          <w:szCs w:val="44"/>
        </w:rPr>
        <w:t>情况登记表</w:t>
      </w:r>
    </w:p>
    <w:p>
      <w:pPr>
        <w:widowControl/>
        <w:snapToGrid w:val="0"/>
        <w:spacing w:line="240" w:lineRule="exact"/>
        <w:jc w:val="center"/>
        <w:rPr>
          <w:rFonts w:ascii="Times New Roman" w:hAnsi="Times New Roman" w:eastAsia="方正小标宋简体"/>
          <w:color w:val="000000"/>
          <w:spacing w:val="-22"/>
          <w:kern w:val="0"/>
          <w:sz w:val="44"/>
          <w:szCs w:val="44"/>
        </w:rPr>
      </w:pPr>
    </w:p>
    <w:tbl>
      <w:tblPr>
        <w:tblStyle w:val="4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419"/>
        <w:gridCol w:w="853"/>
        <w:gridCol w:w="569"/>
        <w:gridCol w:w="1419"/>
        <w:gridCol w:w="84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从业相关证件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证件编号/号码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个人微博账号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个人微信账号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QQ号码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邮箱地址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住址</w:t>
            </w:r>
          </w:p>
        </w:tc>
        <w:tc>
          <w:tcPr>
            <w:tcW w:w="6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媒体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从业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6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备 注</w:t>
            </w:r>
          </w:p>
        </w:tc>
        <w:tc>
          <w:tcPr>
            <w:tcW w:w="6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</w:tc>
      </w:tr>
    </w:tbl>
    <w:p>
      <w:pPr>
        <w:spacing w:line="380" w:lineRule="exact"/>
        <w:ind w:right="-164" w:rightChars="-78"/>
        <w:rPr>
          <w:rFonts w:ascii="仿宋_GB2312" w:eastAsia="仿宋_GB2312"/>
          <w:spacing w:val="-20"/>
          <w:sz w:val="24"/>
        </w:rPr>
      </w:pPr>
      <w:r>
        <w:rPr>
          <w:rFonts w:hint="eastAsia" w:ascii="仿宋_GB2312" w:eastAsia="仿宋_GB2312"/>
          <w:b/>
          <w:spacing w:val="-20"/>
          <w:sz w:val="24"/>
        </w:rPr>
        <w:t>注：</w:t>
      </w:r>
      <w:r>
        <w:rPr>
          <w:rFonts w:hint="eastAsia" w:ascii="仿宋_GB2312" w:eastAsia="仿宋_GB2312"/>
          <w:spacing w:val="-20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</w:rPr>
        <w:t xml:space="preserve"> 从业相关证件：是指记者证、工作证等有关证件；2.根据实际情况此表可复印。</w:t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950D"/>
    <w:multiLevelType w:val="singleLevel"/>
    <w:tmpl w:val="58A2950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777C4"/>
    <w:rsid w:val="507777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2017-02-22T06:58:00Z</dcterms:created>
  <dc:creator>Administrator</dc:creator>
  <cp:lastModifiedBy>Administrator</cp:lastModifiedBy>
  <dcterms:modified xsi:type="dcterms:W3CDTF">2017-02-22T07:35:53Z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